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FB3" w:rsidRPr="00DC654E" w:rsidRDefault="00320FB3" w:rsidP="00320FB3">
      <w:pPr>
        <w:pStyle w:val="aff2"/>
        <w:shd w:val="clear" w:color="auto" w:fill="FFFFFF"/>
        <w:spacing w:before="0" w:beforeAutospacing="0" w:after="0" w:afterAutospacing="0"/>
        <w:ind w:left="482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C654E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C654E">
        <w:rPr>
          <w:rFonts w:ascii="Times New Roman" w:hAnsi="Times New Roman" w:cs="Times New Roman"/>
          <w:sz w:val="26"/>
          <w:szCs w:val="26"/>
        </w:rPr>
        <w:t xml:space="preserve"> к протоколу </w:t>
      </w:r>
    </w:p>
    <w:p w:rsidR="00320FB3" w:rsidRPr="00DC654E" w:rsidRDefault="00320FB3" w:rsidP="00320FB3">
      <w:pPr>
        <w:pStyle w:val="aff2"/>
        <w:shd w:val="clear" w:color="auto" w:fill="FFFFFF"/>
        <w:spacing w:before="0" w:beforeAutospacing="0" w:after="0" w:afterAutospacing="0"/>
        <w:ind w:left="4820"/>
        <w:rPr>
          <w:rFonts w:ascii="Times New Roman" w:hAnsi="Times New Roman" w:cs="Times New Roman"/>
          <w:sz w:val="26"/>
          <w:szCs w:val="26"/>
        </w:rPr>
      </w:pPr>
      <w:r w:rsidRPr="00DC654E">
        <w:rPr>
          <w:rFonts w:ascii="Times New Roman" w:hAnsi="Times New Roman" w:cs="Times New Roman"/>
          <w:sz w:val="26"/>
          <w:szCs w:val="26"/>
        </w:rPr>
        <w:t>годового заседания Общего собрания</w:t>
      </w:r>
    </w:p>
    <w:p w:rsidR="00320FB3" w:rsidRPr="00DC654E" w:rsidRDefault="00320FB3" w:rsidP="00320FB3">
      <w:pPr>
        <w:pStyle w:val="aff2"/>
        <w:shd w:val="clear" w:color="auto" w:fill="FFFFFF"/>
        <w:spacing w:before="0" w:beforeAutospacing="0" w:after="0" w:afterAutospacing="0"/>
        <w:ind w:left="4820"/>
        <w:rPr>
          <w:rFonts w:ascii="Times New Roman" w:hAnsi="Times New Roman" w:cs="Times New Roman"/>
          <w:sz w:val="26"/>
          <w:szCs w:val="26"/>
        </w:rPr>
      </w:pPr>
      <w:r w:rsidRPr="00DC654E">
        <w:rPr>
          <w:rFonts w:ascii="Times New Roman" w:hAnsi="Times New Roman" w:cs="Times New Roman"/>
          <w:sz w:val="26"/>
          <w:szCs w:val="26"/>
        </w:rPr>
        <w:t xml:space="preserve">акционеров Публичного акционерного общества «Россети Сибирь» </w:t>
      </w:r>
    </w:p>
    <w:p w:rsidR="00320FB3" w:rsidRPr="00DC654E" w:rsidRDefault="00320FB3" w:rsidP="00320FB3">
      <w:pPr>
        <w:pStyle w:val="aff2"/>
        <w:shd w:val="clear" w:color="auto" w:fill="FFFFFF"/>
        <w:spacing w:before="0" w:beforeAutospacing="0" w:after="0" w:afterAutospacing="0"/>
        <w:ind w:left="4820"/>
        <w:rPr>
          <w:rFonts w:ascii="Times New Roman" w:hAnsi="Times New Roman" w:cs="Times New Roman"/>
          <w:sz w:val="26"/>
          <w:szCs w:val="26"/>
        </w:rPr>
      </w:pPr>
      <w:r w:rsidRPr="00DC654E">
        <w:rPr>
          <w:rFonts w:ascii="Times New Roman" w:hAnsi="Times New Roman" w:cs="Times New Roman"/>
          <w:sz w:val="26"/>
          <w:szCs w:val="26"/>
        </w:rPr>
        <w:t>от «</w:t>
      </w:r>
      <w:r>
        <w:rPr>
          <w:rFonts w:ascii="Times New Roman" w:hAnsi="Times New Roman" w:cs="Times New Roman"/>
          <w:sz w:val="26"/>
          <w:szCs w:val="26"/>
        </w:rPr>
        <w:t>2</w:t>
      </w:r>
      <w:r w:rsidR="003759B6">
        <w:rPr>
          <w:rFonts w:ascii="Times New Roman" w:hAnsi="Times New Roman" w:cs="Times New Roman"/>
          <w:sz w:val="26"/>
          <w:szCs w:val="26"/>
          <w:lang w:val="en-US"/>
        </w:rPr>
        <w:t>4</w:t>
      </w:r>
      <w:r w:rsidRPr="00DC654E">
        <w:rPr>
          <w:rFonts w:ascii="Times New Roman" w:hAnsi="Times New Roman" w:cs="Times New Roman"/>
          <w:sz w:val="26"/>
          <w:szCs w:val="26"/>
        </w:rPr>
        <w:t>» ию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DC654E">
        <w:rPr>
          <w:rFonts w:ascii="Times New Roman" w:hAnsi="Times New Roman" w:cs="Times New Roman"/>
          <w:sz w:val="26"/>
          <w:szCs w:val="26"/>
        </w:rPr>
        <w:t>я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DC654E">
        <w:rPr>
          <w:rFonts w:ascii="Times New Roman" w:hAnsi="Times New Roman" w:cs="Times New Roman"/>
          <w:sz w:val="26"/>
          <w:szCs w:val="26"/>
        </w:rPr>
        <w:t xml:space="preserve"> года № 2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AB4345" w:rsidRDefault="00AB4345">
      <w:pPr>
        <w:spacing w:after="60"/>
        <w:ind w:left="3686"/>
        <w:jc w:val="center"/>
        <w:outlineLvl w:val="0"/>
        <w:rPr>
          <w:rFonts w:ascii="Tahoma" w:hAnsi="Tahoma" w:cs="Tahoma"/>
          <w:b/>
          <w:sz w:val="22"/>
          <w:szCs w:val="22"/>
        </w:rPr>
      </w:pPr>
    </w:p>
    <w:p w:rsidR="00AB4345" w:rsidRDefault="00AB4345">
      <w:pPr>
        <w:pStyle w:val="aff2"/>
        <w:shd w:val="clear" w:color="auto" w:fill="FFFFFF"/>
        <w:spacing w:before="0" w:beforeAutospacing="0" w:after="0" w:afterAutospacing="0"/>
        <w:ind w:left="4820"/>
        <w:rPr>
          <w:rFonts w:ascii="Times New Roman" w:hAnsi="Times New Roman" w:cs="Times New Roman"/>
          <w:sz w:val="26"/>
          <w:szCs w:val="26"/>
        </w:rPr>
      </w:pPr>
    </w:p>
    <w:p w:rsidR="00AB4345" w:rsidRDefault="00B36399">
      <w:pPr>
        <w:pStyle w:val="aff2"/>
        <w:shd w:val="clear" w:color="auto" w:fill="FFFFFF"/>
        <w:spacing w:before="0" w:beforeAutospacing="0" w:after="0" w:afterAutospacing="0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AB4345" w:rsidRDefault="00B36399">
      <w:pPr>
        <w:pStyle w:val="aff2"/>
        <w:shd w:val="clear" w:color="auto" w:fill="FFFFFF"/>
        <w:spacing w:before="0" w:beforeAutospacing="0" w:after="0" w:afterAutospacing="0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 Общего собрания акционеров ПАО «Россети Сибирь»</w:t>
      </w:r>
    </w:p>
    <w:p w:rsidR="00AB4345" w:rsidRDefault="00B36399">
      <w:pPr>
        <w:pStyle w:val="aff2"/>
        <w:shd w:val="clear" w:color="auto" w:fill="FFFFFF"/>
        <w:spacing w:before="0" w:beforeAutospacing="0" w:after="0" w:afterAutospacing="0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</w:t>
      </w:r>
      <w:r w:rsidR="00320FB3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320FB3">
        <w:rPr>
          <w:rFonts w:ascii="Times New Roman" w:hAnsi="Times New Roman" w:cs="Times New Roman"/>
          <w:sz w:val="26"/>
          <w:szCs w:val="26"/>
        </w:rPr>
        <w:t>июня</w:t>
      </w:r>
      <w:r>
        <w:rPr>
          <w:rFonts w:ascii="Times New Roman" w:hAnsi="Times New Roman" w:cs="Times New Roman"/>
          <w:sz w:val="26"/>
          <w:szCs w:val="26"/>
        </w:rPr>
        <w:t xml:space="preserve"> 2026 года</w:t>
      </w:r>
    </w:p>
    <w:p w:rsidR="00AB4345" w:rsidRDefault="00B36399">
      <w:pPr>
        <w:pStyle w:val="aff2"/>
        <w:shd w:val="clear" w:color="auto" w:fill="FFFFFF"/>
        <w:spacing w:before="0" w:beforeAutospacing="0" w:after="0" w:afterAutospacing="0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(протокол от «</w:t>
      </w:r>
      <w:r w:rsidR="00320FB3">
        <w:rPr>
          <w:rFonts w:ascii="Times New Roman" w:hAnsi="Times New Roman" w:cs="Times New Roman"/>
          <w:sz w:val="26"/>
          <w:szCs w:val="26"/>
        </w:rPr>
        <w:t>2</w:t>
      </w:r>
      <w:r w:rsidR="003759B6">
        <w:rPr>
          <w:rFonts w:ascii="Times New Roman" w:hAnsi="Times New Roman" w:cs="Times New Roman"/>
          <w:sz w:val="26"/>
          <w:szCs w:val="26"/>
          <w:lang w:val="en-US"/>
        </w:rPr>
        <w:t>4</w:t>
      </w:r>
      <w:r>
        <w:rPr>
          <w:rFonts w:ascii="Times New Roman" w:hAnsi="Times New Roman" w:cs="Times New Roman"/>
          <w:sz w:val="26"/>
          <w:szCs w:val="26"/>
        </w:rPr>
        <w:t>» июня 2026 года №</w:t>
      </w:r>
      <w:r w:rsidR="00320FB3">
        <w:rPr>
          <w:rFonts w:ascii="Times New Roman" w:hAnsi="Times New Roman" w:cs="Times New Roman"/>
          <w:sz w:val="26"/>
          <w:szCs w:val="26"/>
        </w:rPr>
        <w:t xml:space="preserve"> 24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AB4345" w:rsidRDefault="00AB4345">
      <w:pPr>
        <w:spacing w:after="60"/>
        <w:jc w:val="center"/>
        <w:outlineLvl w:val="0"/>
        <w:rPr>
          <w:rFonts w:ascii="Tahoma" w:hAnsi="Tahoma" w:cs="Tahoma"/>
          <w:b/>
          <w:bCs/>
          <w:sz w:val="22"/>
          <w:szCs w:val="22"/>
        </w:rPr>
      </w:pPr>
    </w:p>
    <w:p w:rsidR="00AB4345" w:rsidRDefault="00AB4345">
      <w:pPr>
        <w:spacing w:after="60"/>
        <w:jc w:val="center"/>
        <w:outlineLvl w:val="0"/>
        <w:rPr>
          <w:rFonts w:ascii="Tahoma" w:hAnsi="Tahoma" w:cs="Tahoma"/>
          <w:b/>
          <w:bCs/>
          <w:sz w:val="22"/>
          <w:szCs w:val="22"/>
        </w:rPr>
      </w:pPr>
    </w:p>
    <w:p w:rsidR="00AB4345" w:rsidRDefault="00AB4345">
      <w:pPr>
        <w:spacing w:after="60"/>
        <w:jc w:val="center"/>
        <w:outlineLvl w:val="0"/>
        <w:rPr>
          <w:rFonts w:ascii="Tahoma" w:hAnsi="Tahoma" w:cs="Tahoma"/>
          <w:b/>
          <w:bCs/>
          <w:sz w:val="22"/>
          <w:szCs w:val="22"/>
        </w:rPr>
      </w:pPr>
    </w:p>
    <w:p w:rsidR="00AB4345" w:rsidRDefault="00AB4345">
      <w:pPr>
        <w:spacing w:after="60"/>
        <w:jc w:val="center"/>
        <w:outlineLvl w:val="0"/>
        <w:rPr>
          <w:rFonts w:ascii="Tahoma" w:hAnsi="Tahoma" w:cs="Tahoma"/>
          <w:b/>
          <w:bCs/>
          <w:sz w:val="22"/>
          <w:szCs w:val="22"/>
        </w:rPr>
      </w:pPr>
    </w:p>
    <w:p w:rsidR="00AB4345" w:rsidRDefault="00AB4345">
      <w:pPr>
        <w:spacing w:after="60"/>
        <w:jc w:val="center"/>
        <w:outlineLvl w:val="0"/>
        <w:rPr>
          <w:rFonts w:ascii="Tahoma" w:hAnsi="Tahoma" w:cs="Tahoma"/>
          <w:b/>
          <w:bCs/>
          <w:sz w:val="22"/>
          <w:szCs w:val="22"/>
        </w:rPr>
      </w:pPr>
    </w:p>
    <w:p w:rsidR="00AB4345" w:rsidRDefault="00AB4345">
      <w:pPr>
        <w:spacing w:after="60"/>
        <w:jc w:val="center"/>
        <w:outlineLvl w:val="0"/>
        <w:rPr>
          <w:rFonts w:ascii="Tahoma" w:hAnsi="Tahoma" w:cs="Tahoma"/>
          <w:b/>
          <w:sz w:val="22"/>
          <w:szCs w:val="22"/>
        </w:rPr>
      </w:pPr>
    </w:p>
    <w:p w:rsidR="00AB4345" w:rsidRDefault="00AB4345">
      <w:pPr>
        <w:spacing w:after="60"/>
        <w:jc w:val="center"/>
        <w:outlineLvl w:val="0"/>
        <w:rPr>
          <w:rFonts w:ascii="Tahoma" w:hAnsi="Tahoma" w:cs="Tahoma"/>
          <w:b/>
          <w:sz w:val="22"/>
          <w:szCs w:val="22"/>
        </w:rPr>
      </w:pPr>
    </w:p>
    <w:p w:rsidR="00AB4345" w:rsidRDefault="00AB4345">
      <w:pPr>
        <w:spacing w:after="60"/>
        <w:jc w:val="center"/>
        <w:outlineLvl w:val="0"/>
        <w:rPr>
          <w:rFonts w:ascii="Tahoma" w:hAnsi="Tahoma" w:cs="Tahoma"/>
          <w:b/>
          <w:sz w:val="22"/>
          <w:szCs w:val="22"/>
        </w:rPr>
      </w:pPr>
    </w:p>
    <w:p w:rsidR="00AB4345" w:rsidRDefault="00B36399">
      <w:pPr>
        <w:spacing w:after="60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ПОЛОЖЕНИЕ</w:t>
      </w:r>
    </w:p>
    <w:p w:rsidR="00AB4345" w:rsidRDefault="00B36399">
      <w:pPr>
        <w:spacing w:after="60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 выплате членам Совета директоров </w:t>
      </w:r>
    </w:p>
    <w:p w:rsidR="00AB4345" w:rsidRDefault="00B36399">
      <w:pPr>
        <w:spacing w:after="60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Публичного акционерного общества  </w:t>
      </w:r>
    </w:p>
    <w:p w:rsidR="00AB4345" w:rsidRDefault="00B36399">
      <w:pPr>
        <w:spacing w:after="60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«Россети Сибирь» </w:t>
      </w:r>
    </w:p>
    <w:p w:rsidR="00AB4345" w:rsidRDefault="00B36399">
      <w:pPr>
        <w:spacing w:after="60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вознаграждений и компенсаций</w:t>
      </w:r>
    </w:p>
    <w:p w:rsidR="00AB4345" w:rsidRDefault="00AB4345">
      <w:pPr>
        <w:spacing w:after="60"/>
        <w:rPr>
          <w:rFonts w:ascii="Tahoma" w:hAnsi="Tahoma" w:cs="Tahoma"/>
          <w:spacing w:val="30"/>
          <w:sz w:val="22"/>
          <w:szCs w:val="22"/>
        </w:rPr>
      </w:pPr>
    </w:p>
    <w:p w:rsidR="00AB4345" w:rsidRDefault="00AB4345">
      <w:pPr>
        <w:tabs>
          <w:tab w:val="left" w:pos="360"/>
        </w:tabs>
        <w:spacing w:after="60"/>
        <w:ind w:firstLine="540"/>
        <w:jc w:val="both"/>
        <w:rPr>
          <w:rFonts w:ascii="Tahoma" w:hAnsi="Tahoma" w:cs="Tahoma"/>
          <w:spacing w:val="30"/>
          <w:sz w:val="22"/>
          <w:szCs w:val="22"/>
        </w:rPr>
      </w:pPr>
    </w:p>
    <w:p w:rsidR="00AB4345" w:rsidRDefault="00AB4345">
      <w:pPr>
        <w:tabs>
          <w:tab w:val="left" w:pos="360"/>
        </w:tabs>
        <w:spacing w:after="60"/>
        <w:ind w:firstLine="540"/>
        <w:jc w:val="both"/>
        <w:rPr>
          <w:rFonts w:ascii="Tahoma" w:hAnsi="Tahoma" w:cs="Tahoma"/>
          <w:spacing w:val="30"/>
          <w:sz w:val="22"/>
          <w:szCs w:val="22"/>
        </w:rPr>
      </w:pPr>
    </w:p>
    <w:p w:rsidR="00AB4345" w:rsidRDefault="00AB4345">
      <w:pPr>
        <w:tabs>
          <w:tab w:val="left" w:pos="360"/>
        </w:tabs>
        <w:spacing w:after="60"/>
        <w:ind w:firstLine="540"/>
        <w:jc w:val="both"/>
        <w:rPr>
          <w:rFonts w:ascii="Tahoma" w:hAnsi="Tahoma" w:cs="Tahoma"/>
          <w:spacing w:val="30"/>
          <w:sz w:val="22"/>
          <w:szCs w:val="22"/>
        </w:rPr>
      </w:pPr>
    </w:p>
    <w:p w:rsidR="00AB4345" w:rsidRDefault="00AB4345">
      <w:pPr>
        <w:tabs>
          <w:tab w:val="left" w:pos="360"/>
        </w:tabs>
        <w:spacing w:after="60"/>
        <w:ind w:firstLine="540"/>
        <w:jc w:val="both"/>
        <w:rPr>
          <w:rFonts w:ascii="Tahoma" w:hAnsi="Tahoma" w:cs="Tahoma"/>
          <w:spacing w:val="30"/>
          <w:sz w:val="22"/>
          <w:szCs w:val="22"/>
        </w:rPr>
      </w:pPr>
    </w:p>
    <w:p w:rsidR="00AB4345" w:rsidRDefault="00AB4345">
      <w:pPr>
        <w:tabs>
          <w:tab w:val="left" w:pos="360"/>
        </w:tabs>
        <w:spacing w:after="60"/>
        <w:ind w:firstLine="540"/>
        <w:jc w:val="both"/>
        <w:rPr>
          <w:rFonts w:ascii="Tahoma" w:hAnsi="Tahoma" w:cs="Tahoma"/>
          <w:sz w:val="22"/>
          <w:szCs w:val="22"/>
        </w:rPr>
      </w:pPr>
    </w:p>
    <w:p w:rsidR="00AB4345" w:rsidRDefault="00AB4345">
      <w:pPr>
        <w:tabs>
          <w:tab w:val="left" w:pos="360"/>
        </w:tabs>
        <w:spacing w:after="60"/>
        <w:ind w:firstLine="540"/>
        <w:jc w:val="both"/>
        <w:rPr>
          <w:rFonts w:ascii="Tahoma" w:hAnsi="Tahoma" w:cs="Tahoma"/>
          <w:sz w:val="22"/>
          <w:szCs w:val="22"/>
        </w:rPr>
      </w:pPr>
    </w:p>
    <w:p w:rsidR="00AB4345" w:rsidRDefault="00AB4345">
      <w:pPr>
        <w:tabs>
          <w:tab w:val="left" w:pos="360"/>
        </w:tabs>
        <w:spacing w:after="60"/>
        <w:ind w:firstLine="540"/>
        <w:jc w:val="both"/>
        <w:rPr>
          <w:rFonts w:ascii="Tahoma" w:hAnsi="Tahoma" w:cs="Tahoma"/>
          <w:sz w:val="22"/>
          <w:szCs w:val="22"/>
        </w:rPr>
      </w:pPr>
    </w:p>
    <w:p w:rsidR="00AB4345" w:rsidRDefault="00AB4345">
      <w:pPr>
        <w:tabs>
          <w:tab w:val="left" w:pos="360"/>
        </w:tabs>
        <w:spacing w:after="60"/>
        <w:ind w:firstLine="540"/>
        <w:jc w:val="both"/>
        <w:rPr>
          <w:rFonts w:ascii="Tahoma" w:hAnsi="Tahoma" w:cs="Tahoma"/>
          <w:sz w:val="22"/>
          <w:szCs w:val="22"/>
        </w:rPr>
      </w:pPr>
    </w:p>
    <w:p w:rsidR="00AB4345" w:rsidRDefault="00AB4345">
      <w:pPr>
        <w:tabs>
          <w:tab w:val="left" w:pos="360"/>
        </w:tabs>
        <w:spacing w:after="60"/>
        <w:ind w:firstLine="540"/>
        <w:jc w:val="both"/>
        <w:rPr>
          <w:rFonts w:ascii="Tahoma" w:hAnsi="Tahoma" w:cs="Tahoma"/>
          <w:sz w:val="22"/>
          <w:szCs w:val="22"/>
        </w:rPr>
      </w:pPr>
    </w:p>
    <w:p w:rsidR="00AB4345" w:rsidRDefault="00AB4345">
      <w:pPr>
        <w:tabs>
          <w:tab w:val="left" w:pos="360"/>
        </w:tabs>
        <w:spacing w:after="60"/>
        <w:ind w:firstLine="540"/>
        <w:jc w:val="both"/>
        <w:rPr>
          <w:rFonts w:ascii="Tahoma" w:hAnsi="Tahoma" w:cs="Tahoma"/>
          <w:sz w:val="22"/>
          <w:szCs w:val="22"/>
        </w:rPr>
      </w:pPr>
    </w:p>
    <w:p w:rsidR="00AB4345" w:rsidRDefault="00AB4345">
      <w:pPr>
        <w:tabs>
          <w:tab w:val="left" w:pos="360"/>
        </w:tabs>
        <w:spacing w:after="60"/>
        <w:ind w:firstLine="540"/>
        <w:jc w:val="both"/>
        <w:rPr>
          <w:rFonts w:ascii="Tahoma" w:hAnsi="Tahoma" w:cs="Tahoma"/>
          <w:sz w:val="22"/>
          <w:szCs w:val="22"/>
        </w:rPr>
      </w:pPr>
    </w:p>
    <w:p w:rsidR="00AB4345" w:rsidRDefault="00AB4345">
      <w:pPr>
        <w:tabs>
          <w:tab w:val="left" w:pos="360"/>
        </w:tabs>
        <w:spacing w:after="60"/>
        <w:ind w:firstLine="540"/>
        <w:jc w:val="both"/>
        <w:rPr>
          <w:rFonts w:ascii="Tahoma" w:hAnsi="Tahoma" w:cs="Tahoma"/>
          <w:sz w:val="22"/>
          <w:szCs w:val="22"/>
        </w:rPr>
      </w:pPr>
    </w:p>
    <w:p w:rsidR="00AB4345" w:rsidRDefault="00AB4345">
      <w:pPr>
        <w:tabs>
          <w:tab w:val="left" w:pos="360"/>
        </w:tabs>
        <w:spacing w:after="60"/>
        <w:ind w:firstLine="540"/>
        <w:jc w:val="both"/>
        <w:rPr>
          <w:rFonts w:ascii="Tahoma" w:hAnsi="Tahoma" w:cs="Tahoma"/>
          <w:sz w:val="22"/>
          <w:szCs w:val="22"/>
        </w:rPr>
      </w:pPr>
    </w:p>
    <w:p w:rsidR="00AB4345" w:rsidRDefault="00AB4345">
      <w:pPr>
        <w:tabs>
          <w:tab w:val="left" w:pos="360"/>
        </w:tabs>
        <w:spacing w:after="60"/>
        <w:ind w:firstLine="540"/>
        <w:jc w:val="both"/>
        <w:rPr>
          <w:rFonts w:ascii="Tahoma" w:hAnsi="Tahoma" w:cs="Tahoma"/>
          <w:sz w:val="22"/>
          <w:szCs w:val="22"/>
        </w:rPr>
      </w:pPr>
    </w:p>
    <w:p w:rsidR="00AB4345" w:rsidRDefault="00B36399">
      <w:pPr>
        <w:tabs>
          <w:tab w:val="left" w:pos="360"/>
        </w:tabs>
        <w:spacing w:after="60"/>
        <w:jc w:val="center"/>
        <w:rPr>
          <w:sz w:val="26"/>
          <w:szCs w:val="26"/>
        </w:rPr>
      </w:pPr>
      <w:r>
        <w:rPr>
          <w:sz w:val="26"/>
          <w:szCs w:val="26"/>
        </w:rPr>
        <w:t>город Красноярск</w:t>
      </w:r>
    </w:p>
    <w:p w:rsidR="00AB4345" w:rsidRDefault="00B36399">
      <w:pPr>
        <w:tabs>
          <w:tab w:val="left" w:pos="360"/>
        </w:tabs>
        <w:spacing w:after="60"/>
        <w:jc w:val="center"/>
        <w:rPr>
          <w:sz w:val="26"/>
          <w:szCs w:val="26"/>
        </w:rPr>
      </w:pPr>
      <w:r>
        <w:rPr>
          <w:sz w:val="26"/>
          <w:szCs w:val="26"/>
        </w:rPr>
        <w:t>2026 год</w:t>
      </w:r>
    </w:p>
    <w:p w:rsidR="00AB4345" w:rsidRDefault="00B36399">
      <w:pPr>
        <w:pStyle w:val="2"/>
        <w:keepNext w:val="0"/>
        <w:numPr>
          <w:ilvl w:val="0"/>
          <w:numId w:val="4"/>
        </w:numPr>
        <w:tabs>
          <w:tab w:val="left" w:pos="1134"/>
          <w:tab w:val="left" w:pos="1701"/>
        </w:tabs>
        <w:spacing w:before="0"/>
        <w:ind w:left="0" w:firstLine="567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ahoma" w:hAnsi="Tahoma" w:cs="Tahoma"/>
          <w:sz w:val="22"/>
          <w:szCs w:val="22"/>
        </w:rPr>
        <w:br w:type="page" w:clear="all"/>
      </w:r>
      <w:r>
        <w:rPr>
          <w:rFonts w:ascii="Times New Roman" w:hAnsi="Times New Roman"/>
          <w:b w:val="0"/>
          <w:i w:val="0"/>
          <w:sz w:val="26"/>
          <w:szCs w:val="26"/>
        </w:rPr>
        <w:lastRenderedPageBreak/>
        <w:t xml:space="preserve">Настоящее Положение о выплате членам Совета директоров Публичного акционерного общества «Россети Сибирь» вознаграждений и компенсаций </w:t>
      </w:r>
      <w:r>
        <w:rPr>
          <w:rFonts w:ascii="Times New Roman" w:hAnsi="Times New Roman"/>
          <w:b w:val="0"/>
          <w:i w:val="0"/>
          <w:sz w:val="26"/>
          <w:szCs w:val="26"/>
        </w:rPr>
        <w:br/>
        <w:t xml:space="preserve">(далее - Положение) разработано в соответствии с Федеральным законом </w:t>
      </w:r>
      <w:r>
        <w:rPr>
          <w:rFonts w:ascii="Times New Roman" w:hAnsi="Times New Roman"/>
          <w:b w:val="0"/>
          <w:i w:val="0"/>
          <w:sz w:val="26"/>
          <w:szCs w:val="26"/>
        </w:rPr>
        <w:br/>
        <w:t>от 26.12.1995 № 208-ФЗ «Об акционерных обществах» и устанавливает размеры, срок и порядок выплаты вознаграждений и компенсаций членам Совета директоров Публичного акционерного общества «Россети Сибирь» (далее – Общество).</w:t>
      </w:r>
    </w:p>
    <w:p w:rsidR="00AB4345" w:rsidRDefault="00B36399">
      <w:pPr>
        <w:pStyle w:val="2"/>
        <w:keepNext w:val="0"/>
        <w:numPr>
          <w:ilvl w:val="0"/>
          <w:numId w:val="4"/>
        </w:numPr>
        <w:tabs>
          <w:tab w:val="left" w:pos="1134"/>
          <w:tab w:val="left" w:pos="1701"/>
        </w:tabs>
        <w:spacing w:before="0"/>
        <w:ind w:left="0" w:firstLine="567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</w:rPr>
        <w:t>Выплата вознаграждений производится Обществом в денежной форме.</w:t>
      </w:r>
    </w:p>
    <w:p w:rsidR="00AB4345" w:rsidRDefault="00B36399">
      <w:pPr>
        <w:pStyle w:val="2"/>
        <w:keepNext w:val="0"/>
        <w:numPr>
          <w:ilvl w:val="0"/>
          <w:numId w:val="4"/>
        </w:numPr>
        <w:tabs>
          <w:tab w:val="left" w:pos="1134"/>
          <w:tab w:val="left" w:pos="1701"/>
        </w:tabs>
        <w:spacing w:before="0"/>
        <w:ind w:left="0" w:firstLine="567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</w:rPr>
        <w:t>Действие настоящего Положения не распространяется на членов Совета директоров Общества, являющихся одновременно членами Правления Общества либо Генеральным директором Общества.</w:t>
      </w:r>
    </w:p>
    <w:p w:rsidR="00AB4345" w:rsidRDefault="00B36399">
      <w:pPr>
        <w:pStyle w:val="2"/>
        <w:keepNext w:val="0"/>
        <w:numPr>
          <w:ilvl w:val="0"/>
          <w:numId w:val="4"/>
        </w:numPr>
        <w:tabs>
          <w:tab w:val="left" w:pos="1134"/>
          <w:tab w:val="left" w:pos="1701"/>
        </w:tabs>
        <w:spacing w:before="0"/>
        <w:ind w:left="0" w:firstLine="567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</w:rPr>
        <w:t>Вознаграждения Председателю Совета директоров Общества и членам Совета директоров Общества, являющимся лицами, в отношении которых законодательством Российской Федерации предусмотрено ограничение или запрет на получение каких-либо выплат от коммерческих организаций, не начисляются и не выплачиваются.</w:t>
      </w:r>
    </w:p>
    <w:p w:rsidR="00AB4345" w:rsidRDefault="00B36399">
      <w:pPr>
        <w:pStyle w:val="2"/>
        <w:keepNext w:val="0"/>
        <w:numPr>
          <w:ilvl w:val="0"/>
          <w:numId w:val="4"/>
        </w:numPr>
        <w:tabs>
          <w:tab w:val="left" w:pos="1134"/>
          <w:tab w:val="left" w:pos="1701"/>
        </w:tabs>
        <w:spacing w:before="0"/>
        <w:ind w:left="0" w:firstLine="567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</w:rPr>
        <w:t>Выплата вознаграждений.</w:t>
      </w:r>
    </w:p>
    <w:p w:rsidR="00AB4345" w:rsidRDefault="00B36399">
      <w:pPr>
        <w:pStyle w:val="2"/>
        <w:keepNext w:val="0"/>
        <w:numPr>
          <w:ilvl w:val="1"/>
          <w:numId w:val="4"/>
        </w:numPr>
        <w:tabs>
          <w:tab w:val="clear" w:pos="792"/>
          <w:tab w:val="num" w:pos="1134"/>
          <w:tab w:val="left" w:pos="1701"/>
        </w:tabs>
        <w:spacing w:before="0"/>
        <w:ind w:left="0" w:firstLine="567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</w:rPr>
        <w:t>Выплата вознаграждения члену Совета директоров Общества производится за период с даты избрания кандидата членом Совета директоров Общества до даты прекращения полномочий члена Совета директоров Общества.</w:t>
      </w:r>
    </w:p>
    <w:p w:rsidR="00AB4345" w:rsidRDefault="00B36399">
      <w:pPr>
        <w:pStyle w:val="2"/>
        <w:keepNext w:val="0"/>
        <w:numPr>
          <w:ilvl w:val="1"/>
          <w:numId w:val="4"/>
        </w:numPr>
        <w:tabs>
          <w:tab w:val="clear" w:pos="792"/>
          <w:tab w:val="num" w:pos="1134"/>
          <w:tab w:val="left" w:pos="1701"/>
        </w:tabs>
        <w:spacing w:before="0"/>
        <w:ind w:left="0" w:firstLine="567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</w:rPr>
        <w:t>Вознаграждение каждому члену Совета директоров Общества выплачивается ежеквартально.</w:t>
      </w:r>
    </w:p>
    <w:p w:rsidR="00AB4345" w:rsidRDefault="00B36399">
      <w:pPr>
        <w:pStyle w:val="2"/>
        <w:keepNext w:val="0"/>
        <w:numPr>
          <w:ilvl w:val="1"/>
          <w:numId w:val="4"/>
        </w:numPr>
        <w:tabs>
          <w:tab w:val="clear" w:pos="792"/>
          <w:tab w:val="num" w:pos="1134"/>
          <w:tab w:val="left" w:pos="1701"/>
        </w:tabs>
        <w:spacing w:before="0"/>
        <w:ind w:left="0" w:firstLine="567"/>
        <w:jc w:val="both"/>
        <w:rPr>
          <w:rFonts w:ascii="Times New Roman" w:hAnsi="Times New Roman"/>
          <w:b w:val="0"/>
          <w:i w:val="0"/>
          <w:sz w:val="26"/>
          <w:szCs w:val="26"/>
        </w:rPr>
      </w:pPr>
      <w:bookmarkStart w:id="1" w:name="_Ref6403669"/>
      <w:r>
        <w:rPr>
          <w:rFonts w:ascii="Times New Roman" w:hAnsi="Times New Roman"/>
          <w:b w:val="0"/>
          <w:i w:val="0"/>
          <w:sz w:val="26"/>
          <w:szCs w:val="26"/>
        </w:rPr>
        <w:t>Размер ежеквартального вознаграждения каждого члена Совета дир</w:t>
      </w:r>
      <w:r>
        <w:rPr>
          <w:rFonts w:ascii="Times New Roman" w:eastAsia="Tahoma" w:hAnsi="Times New Roman"/>
          <w:b w:val="0"/>
          <w:bCs w:val="0"/>
          <w:i w:val="0"/>
          <w:iCs w:val="0"/>
          <w:sz w:val="26"/>
          <w:szCs w:val="26"/>
        </w:rPr>
        <w:t xml:space="preserve">екторов Общества рассчитывается с учетом общего количества заседаний Совета директоров Общества (далее – заседание) и заочных голосований для принятия решений Советом директоров Общества (далее – заочное голосование) </w:t>
      </w:r>
      <w:r>
        <w:rPr>
          <w:rFonts w:ascii="Times New Roman" w:hAnsi="Times New Roman"/>
          <w:b w:val="0"/>
          <w:i w:val="0"/>
          <w:sz w:val="26"/>
          <w:szCs w:val="26"/>
        </w:rPr>
        <w:t>в отчетном квартале и количества заседаний и заочных голосований, в которых участвовал член Совета директоров Общества, по формуле:</w:t>
      </w:r>
      <w:bookmarkEnd w:id="1"/>
    </w:p>
    <w:tbl>
      <w:tblPr>
        <w:tblW w:w="7198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981"/>
        <w:gridCol w:w="2268"/>
        <w:gridCol w:w="426"/>
        <w:gridCol w:w="3523"/>
      </w:tblGrid>
      <w:tr w:rsidR="00AB4345">
        <w:tc>
          <w:tcPr>
            <w:tcW w:w="981" w:type="dxa"/>
            <w:vMerge w:val="restart"/>
            <w:vAlign w:val="center"/>
          </w:tcPr>
          <w:p w:rsidR="00AB4345" w:rsidRDefault="00B36399">
            <w:pPr>
              <w:keepNext/>
              <w:tabs>
                <w:tab w:val="left" w:pos="1080"/>
              </w:tabs>
              <w:spacing w:after="60" w:line="223" w:lineRule="auto"/>
              <w:rPr>
                <w:sz w:val="24"/>
                <w:szCs w:val="26"/>
              </w:rPr>
            </w:pPr>
            <w:r>
              <w:rPr>
                <w:sz w:val="24"/>
                <w:szCs w:val="26"/>
                <w:lang w:val="en-US"/>
              </w:rPr>
              <w:t>S(1)</w:t>
            </w:r>
            <w:r>
              <w:rPr>
                <w:sz w:val="24"/>
                <w:szCs w:val="26"/>
              </w:rPr>
              <w:t xml:space="preserve"> = </w:t>
            </w:r>
          </w:p>
        </w:tc>
        <w:tc>
          <w:tcPr>
            <w:tcW w:w="2268" w:type="dxa"/>
            <w:vMerge w:val="restart"/>
            <w:vAlign w:val="center"/>
          </w:tcPr>
          <w:p w:rsidR="00AB4345" w:rsidRDefault="00B36399">
            <w:pPr>
              <w:keepNext/>
              <w:spacing w:after="60" w:line="223" w:lineRule="auto"/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В</w:t>
            </w:r>
            <w:r>
              <w:rPr>
                <w:sz w:val="24"/>
                <w:szCs w:val="26"/>
                <w:vertAlign w:val="subscript"/>
              </w:rPr>
              <w:t>база</w:t>
            </w:r>
            <w:proofErr w:type="spellEnd"/>
            <w:r>
              <w:rPr>
                <w:sz w:val="24"/>
                <w:szCs w:val="26"/>
              </w:rPr>
              <w:t>/4 ×</w:t>
            </w:r>
            <w:r>
              <w:rPr>
                <w:sz w:val="24"/>
                <w:szCs w:val="26"/>
                <w:lang w:val="en-US"/>
              </w:rPr>
              <w:t>100</w:t>
            </w:r>
            <w:r>
              <w:rPr>
                <w:sz w:val="24"/>
                <w:szCs w:val="26"/>
              </w:rPr>
              <w:t>/</w:t>
            </w:r>
            <w:r>
              <w:rPr>
                <w:sz w:val="24"/>
                <w:szCs w:val="26"/>
                <w:lang w:val="en-US"/>
              </w:rPr>
              <w:t>130</w:t>
            </w:r>
            <w:r>
              <w:rPr>
                <w:sz w:val="24"/>
                <w:szCs w:val="26"/>
              </w:rPr>
              <w:t xml:space="preserve"> × (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:rsidR="00AB4345" w:rsidRDefault="00B36399">
            <w:pPr>
              <w:keepNext/>
              <w:tabs>
                <w:tab w:val="left" w:pos="1080"/>
              </w:tabs>
              <w:spacing w:after="60" w:line="223" w:lineRule="auto"/>
              <w:ind w:left="-108" w:right="-108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 n</w:t>
            </w:r>
          </w:p>
        </w:tc>
        <w:tc>
          <w:tcPr>
            <w:tcW w:w="3523" w:type="dxa"/>
            <w:vMerge w:val="restart"/>
            <w:vAlign w:val="center"/>
          </w:tcPr>
          <w:p w:rsidR="00AB4345" w:rsidRDefault="00B36399">
            <w:pPr>
              <w:keepNext/>
              <w:spacing w:after="60" w:line="223" w:lineRule="auto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), где</w:t>
            </w:r>
          </w:p>
        </w:tc>
      </w:tr>
      <w:tr w:rsidR="00AB4345">
        <w:tc>
          <w:tcPr>
            <w:tcW w:w="981" w:type="dxa"/>
            <w:vMerge/>
          </w:tcPr>
          <w:p w:rsidR="00AB4345" w:rsidRDefault="00AB4345">
            <w:pPr>
              <w:keepNext/>
              <w:tabs>
                <w:tab w:val="left" w:pos="1080"/>
              </w:tabs>
              <w:spacing w:after="60" w:line="223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AB4345" w:rsidRDefault="00AB4345">
            <w:pPr>
              <w:keepNext/>
              <w:tabs>
                <w:tab w:val="left" w:pos="1080"/>
              </w:tabs>
              <w:spacing w:after="60" w:line="223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</w:tcPr>
          <w:p w:rsidR="00AB4345" w:rsidRDefault="00B36399">
            <w:pPr>
              <w:keepNext/>
              <w:tabs>
                <w:tab w:val="left" w:pos="1080"/>
              </w:tabs>
              <w:spacing w:after="60" w:line="223" w:lineRule="auto"/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m</w:t>
            </w:r>
          </w:p>
        </w:tc>
        <w:tc>
          <w:tcPr>
            <w:tcW w:w="3523" w:type="dxa"/>
            <w:vMerge/>
          </w:tcPr>
          <w:p w:rsidR="00AB4345" w:rsidRDefault="00AB4345">
            <w:pPr>
              <w:keepNext/>
              <w:tabs>
                <w:tab w:val="left" w:pos="1080"/>
              </w:tabs>
              <w:spacing w:after="60" w:line="223" w:lineRule="auto"/>
              <w:jc w:val="both"/>
              <w:rPr>
                <w:sz w:val="26"/>
                <w:szCs w:val="26"/>
              </w:rPr>
            </w:pPr>
          </w:p>
        </w:tc>
      </w:tr>
    </w:tbl>
    <w:p w:rsidR="00AB4345" w:rsidRDefault="00B36399">
      <w:pPr>
        <w:tabs>
          <w:tab w:val="left" w:pos="851"/>
          <w:tab w:val="left" w:pos="993"/>
        </w:tabs>
        <w:spacing w:after="60"/>
        <w:ind w:left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S(</w:t>
      </w:r>
      <w:proofErr w:type="gramEnd"/>
      <w:r>
        <w:rPr>
          <w:sz w:val="26"/>
          <w:szCs w:val="26"/>
        </w:rPr>
        <w:t>1) – размер ежеквартального вознаграждения члена Совета директоров Общества;</w:t>
      </w:r>
    </w:p>
    <w:p w:rsidR="00AB4345" w:rsidRDefault="00B36399">
      <w:pPr>
        <w:tabs>
          <w:tab w:val="left" w:pos="851"/>
          <w:tab w:val="left" w:pos="993"/>
        </w:tabs>
        <w:spacing w:after="60"/>
        <w:ind w:left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</w:t>
      </w:r>
      <w:r>
        <w:rPr>
          <w:sz w:val="26"/>
          <w:szCs w:val="26"/>
          <w:vertAlign w:val="subscript"/>
        </w:rPr>
        <w:t>база</w:t>
      </w:r>
      <w:proofErr w:type="spellEnd"/>
      <w:r>
        <w:rPr>
          <w:sz w:val="26"/>
          <w:szCs w:val="26"/>
        </w:rPr>
        <w:t xml:space="preserve"> – размер базового годового вознаграждения, определяемый в порядке, установленном пунктом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_Ref6403368 \r \h  \* MERGEFORMAT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>5.4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настоящего Положения;</w:t>
      </w:r>
    </w:p>
    <w:p w:rsidR="00AB4345" w:rsidRDefault="00B36399">
      <w:pPr>
        <w:tabs>
          <w:tab w:val="left" w:pos="851"/>
          <w:tab w:val="left" w:pos="993"/>
        </w:tabs>
        <w:spacing w:after="60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n – количество заседаний и заочных голосований, в которых участвовал член Совета директоров Общества в отчетном квартале;</w:t>
      </w:r>
    </w:p>
    <w:p w:rsidR="00AB4345" w:rsidRDefault="00B36399">
      <w:pPr>
        <w:tabs>
          <w:tab w:val="left" w:pos="851"/>
          <w:tab w:val="left" w:pos="993"/>
        </w:tabs>
        <w:spacing w:after="60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m – общее количество заседаний и заочных голосований в отчетном квартале. </w:t>
      </w:r>
    </w:p>
    <w:p w:rsidR="00AB4345" w:rsidRDefault="00AB4345">
      <w:pPr>
        <w:tabs>
          <w:tab w:val="left" w:pos="426"/>
          <w:tab w:val="left" w:pos="993"/>
        </w:tabs>
        <w:spacing w:after="60"/>
        <w:ind w:firstLine="426"/>
        <w:jc w:val="both"/>
        <w:rPr>
          <w:sz w:val="26"/>
          <w:szCs w:val="26"/>
        </w:rPr>
      </w:pPr>
    </w:p>
    <w:p w:rsidR="00AB4345" w:rsidRDefault="00B36399">
      <w:pPr>
        <w:pStyle w:val="2"/>
        <w:keepNext w:val="0"/>
        <w:numPr>
          <w:ilvl w:val="1"/>
          <w:numId w:val="4"/>
        </w:numPr>
        <w:tabs>
          <w:tab w:val="clear" w:pos="792"/>
          <w:tab w:val="num" w:pos="1134"/>
          <w:tab w:val="left" w:pos="1701"/>
        </w:tabs>
        <w:spacing w:before="0"/>
        <w:ind w:left="0" w:firstLine="567"/>
        <w:jc w:val="both"/>
        <w:rPr>
          <w:rFonts w:ascii="Times New Roman" w:hAnsi="Times New Roman"/>
          <w:b w:val="0"/>
          <w:i w:val="0"/>
          <w:sz w:val="26"/>
          <w:szCs w:val="26"/>
        </w:rPr>
      </w:pPr>
      <w:bookmarkStart w:id="2" w:name="_Ref6403368"/>
      <w:r>
        <w:rPr>
          <w:rFonts w:ascii="Times New Roman" w:hAnsi="Times New Roman"/>
          <w:b w:val="0"/>
          <w:i w:val="0"/>
          <w:sz w:val="26"/>
          <w:szCs w:val="26"/>
        </w:rPr>
        <w:t>Размер базового годового вознаграждения (</w:t>
      </w:r>
      <w:proofErr w:type="spellStart"/>
      <w:r>
        <w:rPr>
          <w:rFonts w:ascii="Times New Roman" w:hAnsi="Times New Roman"/>
          <w:b w:val="0"/>
          <w:i w:val="0"/>
          <w:sz w:val="26"/>
          <w:szCs w:val="26"/>
        </w:rPr>
        <w:t>В</w:t>
      </w:r>
      <w:r>
        <w:rPr>
          <w:rFonts w:ascii="Times New Roman" w:hAnsi="Times New Roman"/>
          <w:b w:val="0"/>
          <w:i w:val="0"/>
          <w:sz w:val="26"/>
          <w:szCs w:val="26"/>
          <w:vertAlign w:val="subscript"/>
        </w:rPr>
        <w:t>база</w:t>
      </w:r>
      <w:proofErr w:type="spellEnd"/>
      <w:r>
        <w:rPr>
          <w:rFonts w:ascii="Times New Roman" w:hAnsi="Times New Roman"/>
          <w:b w:val="0"/>
          <w:i w:val="0"/>
          <w:sz w:val="26"/>
          <w:szCs w:val="26"/>
        </w:rPr>
        <w:t xml:space="preserve">) устанавливается исходя из </w:t>
      </w:r>
      <w:r>
        <w:rPr>
          <w:rFonts w:ascii="Times New Roman" w:hAnsi="Times New Roman"/>
          <w:b w:val="0"/>
          <w:bCs w:val="0"/>
          <w:i w:val="0"/>
          <w:iCs w:val="0"/>
          <w:sz w:val="26"/>
          <w:szCs w:val="26"/>
        </w:rPr>
        <w:t>расчетного значения, которое определяется как сумма выручки и EBITDA Общества в соотношении 60/40, рассчитанных по РСБУ Общества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 w:val="0"/>
          <w:i w:val="0"/>
          <w:sz w:val="26"/>
          <w:szCs w:val="26"/>
        </w:rPr>
        <w:t>за последний завершенный отчетный год, предшествующий избранию членов Совета директоров Общества, и составляет:</w:t>
      </w:r>
      <w:bookmarkEnd w:id="2"/>
    </w:p>
    <w:p w:rsidR="00AB4345" w:rsidRDefault="00AB4345">
      <w:pPr>
        <w:tabs>
          <w:tab w:val="left" w:pos="993"/>
          <w:tab w:val="left" w:pos="1418"/>
        </w:tabs>
        <w:spacing w:after="60"/>
        <w:ind w:left="567"/>
        <w:jc w:val="both"/>
        <w:rPr>
          <w:bCs/>
          <w:i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14"/>
        <w:gridCol w:w="4622"/>
      </w:tblGrid>
      <w:tr w:rsidR="00AB4345">
        <w:trPr>
          <w:trHeight w:val="70"/>
        </w:trPr>
        <w:tc>
          <w:tcPr>
            <w:tcW w:w="4678" w:type="dxa"/>
          </w:tcPr>
          <w:p w:rsidR="00AB4345" w:rsidRDefault="00B36399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Расчетное значение</w:t>
            </w:r>
          </w:p>
          <w:p w:rsidR="00AB4345" w:rsidRDefault="00B36399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(Выручка 60%/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EBITDA 40%)</w:t>
            </w:r>
          </w:p>
        </w:tc>
        <w:tc>
          <w:tcPr>
            <w:tcW w:w="4678" w:type="dxa"/>
          </w:tcPr>
          <w:p w:rsidR="00AB4345" w:rsidRDefault="00B36399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  <w:vertAlign w:val="subscript"/>
              </w:rPr>
              <w:t>база</w:t>
            </w:r>
            <w:proofErr w:type="spellEnd"/>
          </w:p>
        </w:tc>
      </w:tr>
      <w:tr w:rsidR="00AB4345">
        <w:trPr>
          <w:trHeight w:val="70"/>
        </w:trPr>
        <w:tc>
          <w:tcPr>
            <w:tcW w:w="4678" w:type="dxa"/>
          </w:tcPr>
          <w:p w:rsidR="00AB4345" w:rsidRDefault="00B36399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свыше 150 млрд руб.</w:t>
            </w:r>
          </w:p>
        </w:tc>
        <w:tc>
          <w:tcPr>
            <w:tcW w:w="4678" w:type="dxa"/>
          </w:tcPr>
          <w:p w:rsidR="00AB4345" w:rsidRDefault="00B36399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</w:t>
            </w: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00 000 руб.</w:t>
            </w:r>
          </w:p>
        </w:tc>
      </w:tr>
      <w:tr w:rsidR="00AB4345">
        <w:trPr>
          <w:trHeight w:val="70"/>
        </w:trPr>
        <w:tc>
          <w:tcPr>
            <w:tcW w:w="4678" w:type="dxa"/>
          </w:tcPr>
          <w:p w:rsidR="00AB4345" w:rsidRDefault="00B36399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свыше 110 млрд руб.</w:t>
            </w:r>
          </w:p>
        </w:tc>
        <w:tc>
          <w:tcPr>
            <w:tcW w:w="4678" w:type="dxa"/>
          </w:tcPr>
          <w:p w:rsidR="00AB4345" w:rsidRDefault="00B36399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3 000 000 руб.</w:t>
            </w:r>
          </w:p>
        </w:tc>
      </w:tr>
      <w:tr w:rsidR="00AB4345">
        <w:tc>
          <w:tcPr>
            <w:tcW w:w="4678" w:type="dxa"/>
          </w:tcPr>
          <w:p w:rsidR="00AB4345" w:rsidRDefault="00B36399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свыше  60 млрд руб.</w:t>
            </w:r>
          </w:p>
        </w:tc>
        <w:tc>
          <w:tcPr>
            <w:tcW w:w="4678" w:type="dxa"/>
          </w:tcPr>
          <w:p w:rsidR="00AB4345" w:rsidRDefault="00B36399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2 700 000руб.</w:t>
            </w:r>
          </w:p>
        </w:tc>
      </w:tr>
      <w:tr w:rsidR="00AB4345">
        <w:tc>
          <w:tcPr>
            <w:tcW w:w="4678" w:type="dxa"/>
          </w:tcPr>
          <w:p w:rsidR="00AB4345" w:rsidRDefault="00B36399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свыше 20 млрд руб.</w:t>
            </w:r>
          </w:p>
        </w:tc>
        <w:tc>
          <w:tcPr>
            <w:tcW w:w="4678" w:type="dxa"/>
          </w:tcPr>
          <w:p w:rsidR="00AB4345" w:rsidRDefault="00B36399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2 200 000руб.</w:t>
            </w:r>
          </w:p>
        </w:tc>
      </w:tr>
      <w:tr w:rsidR="00AB4345">
        <w:tc>
          <w:tcPr>
            <w:tcW w:w="4678" w:type="dxa"/>
          </w:tcPr>
          <w:p w:rsidR="00AB4345" w:rsidRDefault="00B36399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менее 20 млрд руб.</w:t>
            </w:r>
          </w:p>
        </w:tc>
        <w:tc>
          <w:tcPr>
            <w:tcW w:w="4678" w:type="dxa"/>
          </w:tcPr>
          <w:p w:rsidR="00AB4345" w:rsidRDefault="00B36399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1 600 000руб.</w:t>
            </w:r>
          </w:p>
        </w:tc>
      </w:tr>
    </w:tbl>
    <w:p w:rsidR="00AB4345" w:rsidRDefault="00AB4345">
      <w:pPr>
        <w:tabs>
          <w:tab w:val="left" w:pos="360"/>
          <w:tab w:val="left" w:pos="993"/>
        </w:tabs>
        <w:spacing w:after="60"/>
        <w:jc w:val="both"/>
        <w:rPr>
          <w:sz w:val="26"/>
          <w:szCs w:val="26"/>
        </w:rPr>
      </w:pPr>
    </w:p>
    <w:p w:rsidR="00AB4345" w:rsidRDefault="00B36399">
      <w:pPr>
        <w:pStyle w:val="2"/>
        <w:keepNext w:val="0"/>
        <w:numPr>
          <w:ilvl w:val="1"/>
          <w:numId w:val="4"/>
        </w:numPr>
        <w:tabs>
          <w:tab w:val="clear" w:pos="792"/>
          <w:tab w:val="num" w:pos="1134"/>
          <w:tab w:val="left" w:pos="1701"/>
        </w:tabs>
        <w:spacing w:before="0"/>
        <w:ind w:left="0" w:firstLine="567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</w:rPr>
        <w:t xml:space="preserve">Вознаграждение, указанное в пункте </w:t>
      </w:r>
      <w:r>
        <w:rPr>
          <w:rFonts w:ascii="Times New Roman" w:hAnsi="Times New Roman"/>
          <w:b w:val="0"/>
          <w:i w:val="0"/>
          <w:sz w:val="26"/>
          <w:szCs w:val="26"/>
        </w:rPr>
        <w:fldChar w:fldCharType="begin"/>
      </w:r>
      <w:r>
        <w:rPr>
          <w:rFonts w:ascii="Times New Roman" w:hAnsi="Times New Roman"/>
          <w:b w:val="0"/>
          <w:i w:val="0"/>
          <w:sz w:val="26"/>
          <w:szCs w:val="26"/>
        </w:rPr>
        <w:instrText xml:space="preserve"> REF _Ref6403669 \r \h  \* MERGEFORMAT </w:instrText>
      </w:r>
      <w:r>
        <w:rPr>
          <w:rFonts w:ascii="Times New Roman" w:hAnsi="Times New Roman"/>
          <w:b w:val="0"/>
          <w:i w:val="0"/>
          <w:sz w:val="26"/>
          <w:szCs w:val="26"/>
        </w:rPr>
      </w:r>
      <w:r>
        <w:rPr>
          <w:rFonts w:ascii="Times New Roman" w:hAnsi="Times New Roman"/>
          <w:b w:val="0"/>
          <w:i w:val="0"/>
          <w:sz w:val="26"/>
          <w:szCs w:val="26"/>
        </w:rPr>
        <w:fldChar w:fldCharType="separate"/>
      </w:r>
      <w:r>
        <w:rPr>
          <w:rFonts w:ascii="Times New Roman" w:hAnsi="Times New Roman"/>
          <w:b w:val="0"/>
          <w:i w:val="0"/>
          <w:sz w:val="26"/>
          <w:szCs w:val="26"/>
        </w:rPr>
        <w:t>5.3</w:t>
      </w:r>
      <w:r>
        <w:rPr>
          <w:rFonts w:ascii="Times New Roman" w:hAnsi="Times New Roman"/>
          <w:b w:val="0"/>
          <w:i w:val="0"/>
          <w:sz w:val="26"/>
          <w:szCs w:val="26"/>
        </w:rPr>
        <w:fldChar w:fldCharType="end"/>
      </w:r>
      <w:r>
        <w:rPr>
          <w:rFonts w:ascii="Times New Roman" w:hAnsi="Times New Roman"/>
          <w:b w:val="0"/>
          <w:i w:val="0"/>
          <w:sz w:val="26"/>
          <w:szCs w:val="26"/>
        </w:rPr>
        <w:t xml:space="preserve"> настоящего Положения, выплачивается в течение 30 (Тридцати) календарных дней после окончания отчетного квартала.</w:t>
      </w:r>
    </w:p>
    <w:p w:rsidR="00AB4345" w:rsidRDefault="00B36399">
      <w:pPr>
        <w:pStyle w:val="2"/>
        <w:keepNext w:val="0"/>
        <w:numPr>
          <w:ilvl w:val="1"/>
          <w:numId w:val="4"/>
        </w:numPr>
        <w:tabs>
          <w:tab w:val="clear" w:pos="792"/>
          <w:tab w:val="num" w:pos="1134"/>
          <w:tab w:val="left" w:pos="1701"/>
        </w:tabs>
        <w:spacing w:before="0"/>
        <w:ind w:left="0" w:firstLine="567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</w:rPr>
        <w:t xml:space="preserve">Дополнительно к вознаграждению, указанному в пункте </w:t>
      </w:r>
      <w:r>
        <w:rPr>
          <w:rFonts w:ascii="Times New Roman" w:hAnsi="Times New Roman"/>
          <w:b w:val="0"/>
          <w:i w:val="0"/>
          <w:sz w:val="26"/>
          <w:szCs w:val="26"/>
        </w:rPr>
        <w:fldChar w:fldCharType="begin"/>
      </w:r>
      <w:r>
        <w:rPr>
          <w:rFonts w:ascii="Times New Roman" w:hAnsi="Times New Roman"/>
          <w:b w:val="0"/>
          <w:i w:val="0"/>
          <w:sz w:val="26"/>
          <w:szCs w:val="26"/>
        </w:rPr>
        <w:instrText xml:space="preserve"> REF _Ref6403669 \r \h  \* MERGEFORMAT </w:instrText>
      </w:r>
      <w:r>
        <w:rPr>
          <w:rFonts w:ascii="Times New Roman" w:hAnsi="Times New Roman"/>
          <w:b w:val="0"/>
          <w:i w:val="0"/>
          <w:sz w:val="26"/>
          <w:szCs w:val="26"/>
        </w:rPr>
      </w:r>
      <w:r>
        <w:rPr>
          <w:rFonts w:ascii="Times New Roman" w:hAnsi="Times New Roman"/>
          <w:b w:val="0"/>
          <w:i w:val="0"/>
          <w:sz w:val="26"/>
          <w:szCs w:val="26"/>
        </w:rPr>
        <w:fldChar w:fldCharType="separate"/>
      </w:r>
      <w:r>
        <w:rPr>
          <w:rFonts w:ascii="Times New Roman" w:hAnsi="Times New Roman"/>
          <w:b w:val="0"/>
          <w:i w:val="0"/>
          <w:sz w:val="26"/>
          <w:szCs w:val="26"/>
        </w:rPr>
        <w:t>5.3</w:t>
      </w:r>
      <w:r>
        <w:rPr>
          <w:rFonts w:ascii="Times New Roman" w:hAnsi="Times New Roman"/>
          <w:b w:val="0"/>
          <w:i w:val="0"/>
          <w:sz w:val="26"/>
          <w:szCs w:val="26"/>
        </w:rPr>
        <w:fldChar w:fldCharType="end"/>
      </w:r>
      <w:r>
        <w:rPr>
          <w:rFonts w:ascii="Times New Roman" w:hAnsi="Times New Roman"/>
          <w:b w:val="0"/>
          <w:i w:val="0"/>
          <w:sz w:val="26"/>
          <w:szCs w:val="26"/>
        </w:rPr>
        <w:t xml:space="preserve"> настоящего Положения, устанавливаются следующие надбавки:</w:t>
      </w:r>
    </w:p>
    <w:p w:rsidR="00AB4345" w:rsidRDefault="00B36399">
      <w:pPr>
        <w:tabs>
          <w:tab w:val="left" w:pos="993"/>
        </w:tabs>
        <w:spacing w:after="6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30% от </w:t>
      </w:r>
      <w:proofErr w:type="gramStart"/>
      <w:r>
        <w:rPr>
          <w:sz w:val="26"/>
          <w:szCs w:val="26"/>
        </w:rPr>
        <w:t>S(</w:t>
      </w:r>
      <w:proofErr w:type="gramEnd"/>
      <w:r>
        <w:rPr>
          <w:sz w:val="26"/>
          <w:szCs w:val="26"/>
        </w:rPr>
        <w:t>1) - Председателю Совета директоров Общества;</w:t>
      </w:r>
    </w:p>
    <w:p w:rsidR="00AB4345" w:rsidRDefault="00B36399">
      <w:pPr>
        <w:tabs>
          <w:tab w:val="left" w:pos="993"/>
        </w:tabs>
        <w:spacing w:after="6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20% от </w:t>
      </w:r>
      <w:proofErr w:type="gramStart"/>
      <w:r>
        <w:rPr>
          <w:sz w:val="26"/>
          <w:szCs w:val="26"/>
        </w:rPr>
        <w:t>S(</w:t>
      </w:r>
      <w:proofErr w:type="gramEnd"/>
      <w:r>
        <w:rPr>
          <w:sz w:val="26"/>
          <w:szCs w:val="26"/>
        </w:rPr>
        <w:t>1) - Председателям Комитетов Совета директоров Общества;</w:t>
      </w:r>
    </w:p>
    <w:p w:rsidR="00AB4345" w:rsidRDefault="00B36399">
      <w:pPr>
        <w:tabs>
          <w:tab w:val="left" w:pos="993"/>
        </w:tabs>
        <w:spacing w:after="6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10% от </w:t>
      </w:r>
      <w:proofErr w:type="gramStart"/>
      <w:r>
        <w:rPr>
          <w:sz w:val="26"/>
          <w:szCs w:val="26"/>
        </w:rPr>
        <w:t>S(</w:t>
      </w:r>
      <w:proofErr w:type="gramEnd"/>
      <w:r>
        <w:rPr>
          <w:sz w:val="26"/>
          <w:szCs w:val="26"/>
        </w:rPr>
        <w:t>1) - членам Комитетов Совета директоров Общества.</w:t>
      </w:r>
    </w:p>
    <w:p w:rsidR="00AB4345" w:rsidRDefault="00B36399">
      <w:pPr>
        <w:pStyle w:val="2"/>
        <w:keepNext w:val="0"/>
        <w:numPr>
          <w:ilvl w:val="1"/>
          <w:numId w:val="4"/>
        </w:numPr>
        <w:tabs>
          <w:tab w:val="clear" w:pos="792"/>
          <w:tab w:val="num" w:pos="1134"/>
          <w:tab w:val="left" w:pos="1701"/>
        </w:tabs>
        <w:spacing w:before="0"/>
        <w:ind w:left="0" w:firstLine="567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</w:rPr>
        <w:t xml:space="preserve">Надбавки Председателю и/или членам Комитета Совета директоров Общества не выплачиваются, если в отчетном квартале не было проведено ни одного заседания или заочного голосования для принятия решений соответствующим Комитетом Совета директоров Общества. </w:t>
      </w:r>
    </w:p>
    <w:p w:rsidR="00AB4345" w:rsidRDefault="00B36399">
      <w:pPr>
        <w:pStyle w:val="2"/>
        <w:keepNext w:val="0"/>
        <w:numPr>
          <w:ilvl w:val="1"/>
          <w:numId w:val="4"/>
        </w:numPr>
        <w:tabs>
          <w:tab w:val="clear" w:pos="792"/>
          <w:tab w:val="num" w:pos="1134"/>
          <w:tab w:val="left" w:pos="1701"/>
        </w:tabs>
        <w:spacing w:before="0"/>
        <w:ind w:left="0" w:firstLine="567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</w:rPr>
        <w:t>В целях настоящего Положения для определения размеров вознаграждения и компенсаций членам Совета директоров Общества под отчетным кварталом понимается очередной календарный квартал (с момента избрания состава Совета директоров Общества Общим собранием акционеров Общества и до момента прекращения полномочий данного состава Совета директоров Общества).</w:t>
      </w:r>
    </w:p>
    <w:p w:rsidR="00AB4345" w:rsidRDefault="00B36399">
      <w:pPr>
        <w:pStyle w:val="2"/>
        <w:keepNext w:val="0"/>
        <w:numPr>
          <w:ilvl w:val="1"/>
          <w:numId w:val="4"/>
        </w:numPr>
        <w:tabs>
          <w:tab w:val="clear" w:pos="792"/>
          <w:tab w:val="num" w:pos="1134"/>
          <w:tab w:val="left" w:pos="1701"/>
        </w:tabs>
        <w:spacing w:before="0"/>
        <w:ind w:left="0" w:firstLine="567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</w:rPr>
        <w:t xml:space="preserve">Общий размер ежеквартального вознаграждения каждого члена Совета директоров Общества, указанного в пункте </w:t>
      </w:r>
      <w:r>
        <w:rPr>
          <w:rFonts w:ascii="Times New Roman" w:hAnsi="Times New Roman"/>
          <w:b w:val="0"/>
          <w:i w:val="0"/>
          <w:sz w:val="26"/>
          <w:szCs w:val="26"/>
        </w:rPr>
        <w:fldChar w:fldCharType="begin"/>
      </w:r>
      <w:r>
        <w:rPr>
          <w:rFonts w:ascii="Times New Roman" w:hAnsi="Times New Roman"/>
          <w:b w:val="0"/>
          <w:i w:val="0"/>
          <w:sz w:val="26"/>
          <w:szCs w:val="26"/>
        </w:rPr>
        <w:instrText xml:space="preserve"> REF _Ref6403669 \r \h  \* MERGEFORMAT </w:instrText>
      </w:r>
      <w:r>
        <w:rPr>
          <w:rFonts w:ascii="Times New Roman" w:hAnsi="Times New Roman"/>
          <w:b w:val="0"/>
          <w:i w:val="0"/>
          <w:sz w:val="26"/>
          <w:szCs w:val="26"/>
        </w:rPr>
      </w:r>
      <w:r>
        <w:rPr>
          <w:rFonts w:ascii="Times New Roman" w:hAnsi="Times New Roman"/>
          <w:b w:val="0"/>
          <w:i w:val="0"/>
          <w:sz w:val="26"/>
          <w:szCs w:val="26"/>
        </w:rPr>
        <w:fldChar w:fldCharType="separate"/>
      </w:r>
      <w:r>
        <w:rPr>
          <w:rFonts w:ascii="Times New Roman" w:hAnsi="Times New Roman"/>
          <w:b w:val="0"/>
          <w:i w:val="0"/>
          <w:sz w:val="26"/>
          <w:szCs w:val="26"/>
        </w:rPr>
        <w:t>5.3</w:t>
      </w:r>
      <w:r>
        <w:rPr>
          <w:rFonts w:ascii="Times New Roman" w:hAnsi="Times New Roman"/>
          <w:b w:val="0"/>
          <w:i w:val="0"/>
          <w:sz w:val="26"/>
          <w:szCs w:val="26"/>
        </w:rPr>
        <w:fldChar w:fldCharType="end"/>
      </w:r>
      <w:r>
        <w:rPr>
          <w:rFonts w:ascii="Times New Roman" w:hAnsi="Times New Roman"/>
          <w:b w:val="0"/>
          <w:i w:val="0"/>
          <w:sz w:val="26"/>
          <w:szCs w:val="26"/>
        </w:rPr>
        <w:t xml:space="preserve"> настоящего Положения, с учетом надбавок, указанных в пункте </w:t>
      </w:r>
      <w:r>
        <w:rPr>
          <w:rFonts w:ascii="Times New Roman" w:hAnsi="Times New Roman"/>
          <w:b w:val="0"/>
          <w:i w:val="0"/>
          <w:sz w:val="26"/>
          <w:szCs w:val="26"/>
        </w:rPr>
        <w:fldChar w:fldCharType="begin"/>
      </w:r>
      <w:r>
        <w:rPr>
          <w:rFonts w:ascii="Times New Roman" w:hAnsi="Times New Roman"/>
          <w:b w:val="0"/>
          <w:i w:val="0"/>
          <w:sz w:val="26"/>
          <w:szCs w:val="26"/>
        </w:rPr>
        <w:instrText xml:space="preserve"> REF _Ref6403936 \r \h  \* MERGEFORMAT </w:instrText>
      </w:r>
      <w:r>
        <w:rPr>
          <w:rFonts w:ascii="Times New Roman" w:hAnsi="Times New Roman"/>
          <w:b w:val="0"/>
          <w:i w:val="0"/>
          <w:sz w:val="26"/>
          <w:szCs w:val="26"/>
        </w:rPr>
      </w:r>
      <w:r>
        <w:rPr>
          <w:rFonts w:ascii="Times New Roman" w:hAnsi="Times New Roman"/>
          <w:b w:val="0"/>
          <w:i w:val="0"/>
          <w:sz w:val="26"/>
          <w:szCs w:val="26"/>
        </w:rPr>
        <w:fldChar w:fldCharType="separate"/>
      </w:r>
      <w:r>
        <w:rPr>
          <w:rFonts w:ascii="Times New Roman" w:hAnsi="Times New Roman"/>
          <w:b w:val="0"/>
          <w:i w:val="0"/>
          <w:sz w:val="26"/>
          <w:szCs w:val="26"/>
        </w:rPr>
        <w:t>5.6</w:t>
      </w:r>
      <w:r>
        <w:rPr>
          <w:rFonts w:ascii="Times New Roman" w:hAnsi="Times New Roman"/>
          <w:b w:val="0"/>
          <w:i w:val="0"/>
          <w:sz w:val="26"/>
          <w:szCs w:val="26"/>
        </w:rPr>
        <w:fldChar w:fldCharType="end"/>
      </w:r>
      <w:r>
        <w:rPr>
          <w:rFonts w:ascii="Times New Roman" w:hAnsi="Times New Roman"/>
          <w:b w:val="0"/>
          <w:i w:val="0"/>
          <w:sz w:val="26"/>
          <w:szCs w:val="26"/>
        </w:rPr>
        <w:t xml:space="preserve"> настоящего Положения, не может превышать 1/4 от </w:t>
      </w:r>
      <w:proofErr w:type="spellStart"/>
      <w:r>
        <w:rPr>
          <w:rFonts w:ascii="Times New Roman" w:hAnsi="Times New Roman"/>
          <w:b w:val="0"/>
          <w:i w:val="0"/>
          <w:sz w:val="26"/>
          <w:szCs w:val="26"/>
        </w:rPr>
        <w:t>В</w:t>
      </w:r>
      <w:r>
        <w:rPr>
          <w:rFonts w:ascii="Times New Roman" w:hAnsi="Times New Roman"/>
          <w:b w:val="0"/>
          <w:i w:val="0"/>
          <w:sz w:val="26"/>
          <w:szCs w:val="26"/>
          <w:vertAlign w:val="subscript"/>
        </w:rPr>
        <w:t>база</w:t>
      </w:r>
      <w:proofErr w:type="spellEnd"/>
      <w:r>
        <w:rPr>
          <w:rFonts w:ascii="Times New Roman" w:hAnsi="Times New Roman"/>
          <w:b w:val="0"/>
          <w:i w:val="0"/>
          <w:sz w:val="26"/>
          <w:szCs w:val="26"/>
        </w:rPr>
        <w:t>.</w:t>
      </w:r>
    </w:p>
    <w:p w:rsidR="00AB4345" w:rsidRDefault="00B36399">
      <w:pPr>
        <w:pStyle w:val="2"/>
        <w:keepNext w:val="0"/>
        <w:numPr>
          <w:ilvl w:val="1"/>
          <w:numId w:val="4"/>
        </w:numPr>
        <w:tabs>
          <w:tab w:val="clear" w:pos="792"/>
          <w:tab w:val="num" w:pos="1134"/>
          <w:tab w:val="left" w:pos="1701"/>
        </w:tabs>
        <w:spacing w:before="0"/>
        <w:ind w:left="0" w:firstLine="567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</w:rPr>
        <w:t>Вознаграждение не выплачивается, если член Совета директоров Общества не участвовал более чем в 50% состоявшихся в отчетном квартале заседаний и заочных голосований.</w:t>
      </w:r>
    </w:p>
    <w:p w:rsidR="00AB4345" w:rsidRDefault="00B36399">
      <w:pPr>
        <w:pStyle w:val="2"/>
        <w:keepNext w:val="0"/>
        <w:numPr>
          <w:ilvl w:val="1"/>
          <w:numId w:val="4"/>
        </w:numPr>
        <w:tabs>
          <w:tab w:val="clear" w:pos="792"/>
          <w:tab w:val="num" w:pos="1134"/>
          <w:tab w:val="left" w:pos="1701"/>
        </w:tabs>
        <w:spacing w:before="0"/>
        <w:ind w:left="0" w:firstLine="567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</w:rPr>
        <w:t>Член Совета директоров Общества может отказаться от получения вознаграждения, предусмотренного настоящим Положением путем направления соответствующего заявления на имя Генерального директора Общества.</w:t>
      </w:r>
    </w:p>
    <w:p w:rsidR="00AB4345" w:rsidRDefault="00B36399">
      <w:pPr>
        <w:pStyle w:val="2"/>
        <w:keepNext w:val="0"/>
        <w:numPr>
          <w:ilvl w:val="0"/>
          <w:numId w:val="4"/>
        </w:numPr>
        <w:tabs>
          <w:tab w:val="left" w:pos="1134"/>
          <w:tab w:val="left" w:pos="1701"/>
        </w:tabs>
        <w:spacing w:before="0"/>
        <w:ind w:left="0" w:firstLine="567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</w:rPr>
        <w:t xml:space="preserve">Выплата компенсаций расходов. </w:t>
      </w:r>
    </w:p>
    <w:p w:rsidR="00AB4345" w:rsidRDefault="00B36399">
      <w:pPr>
        <w:pStyle w:val="2"/>
        <w:keepNext w:val="0"/>
        <w:numPr>
          <w:ilvl w:val="1"/>
          <w:numId w:val="4"/>
        </w:numPr>
        <w:tabs>
          <w:tab w:val="clear" w:pos="792"/>
          <w:tab w:val="num" w:pos="1134"/>
          <w:tab w:val="left" w:pos="1701"/>
        </w:tabs>
        <w:spacing w:before="0"/>
        <w:ind w:left="0" w:firstLine="567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</w:rPr>
        <w:t xml:space="preserve">Члену Совета директоров Общества компенсируются расходы, связанные с его участием в заседаниях Совета директоров Общества, Комитета Совета директоров Общества, заседаниях Общего собрания акционеров Общества, по действующим на момент проведения соответствующего заседания нормам возмещения командировочных расходов, установленным для высших менеджеров Общества. </w:t>
      </w:r>
    </w:p>
    <w:p w:rsidR="00AB4345" w:rsidRDefault="00B36399">
      <w:pPr>
        <w:pStyle w:val="2"/>
        <w:keepNext w:val="0"/>
        <w:numPr>
          <w:ilvl w:val="1"/>
          <w:numId w:val="4"/>
        </w:numPr>
        <w:tabs>
          <w:tab w:val="clear" w:pos="792"/>
          <w:tab w:val="num" w:pos="1134"/>
          <w:tab w:val="left" w:pos="1701"/>
        </w:tabs>
        <w:spacing w:before="0"/>
        <w:ind w:left="0" w:firstLine="567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</w:rPr>
        <w:t>Выплата компенсаций расходов производится Обществом члену Совета директоров Общества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 w:val="0"/>
          <w:i w:val="0"/>
          <w:sz w:val="26"/>
          <w:szCs w:val="26"/>
        </w:rPr>
        <w:t>в течение 3 (Трех) рабочих дней после предоставления членом Совета директоров Общества документов, подтверждающих произведенные расходы.</w:t>
      </w:r>
    </w:p>
    <w:p w:rsidR="00AB4345" w:rsidRDefault="00B36399">
      <w:pPr>
        <w:pStyle w:val="2"/>
        <w:keepNext w:val="0"/>
        <w:numPr>
          <w:ilvl w:val="0"/>
          <w:numId w:val="4"/>
        </w:numPr>
        <w:tabs>
          <w:tab w:val="left" w:pos="1134"/>
          <w:tab w:val="left" w:pos="1701"/>
        </w:tabs>
        <w:spacing w:before="0"/>
        <w:ind w:left="0" w:firstLine="567"/>
        <w:jc w:val="both"/>
        <w:rPr>
          <w:rFonts w:ascii="Times New Roman" w:hAnsi="Times New Roman"/>
          <w:b w:val="0"/>
          <w:i w:val="0"/>
          <w:sz w:val="26"/>
          <w:szCs w:val="26"/>
        </w:rPr>
      </w:pPr>
      <w:r>
        <w:rPr>
          <w:rFonts w:ascii="Times New Roman" w:hAnsi="Times New Roman"/>
          <w:b w:val="0"/>
          <w:i w:val="0"/>
          <w:sz w:val="26"/>
          <w:szCs w:val="26"/>
        </w:rPr>
        <w:t>Выплата вознаграждения производится за счет прибыли Общества от нерегулируемых видов деятельности.</w:t>
      </w:r>
    </w:p>
    <w:p w:rsidR="00AB4345" w:rsidRDefault="00B36399">
      <w:pPr>
        <w:ind w:firstLine="567"/>
        <w:jc w:val="both"/>
        <w:rPr>
          <w:b/>
          <w:bCs/>
          <w:spacing w:val="-2"/>
          <w:sz w:val="26"/>
          <w:szCs w:val="26"/>
          <w:highlight w:val="white"/>
        </w:rPr>
      </w:pPr>
      <w:r>
        <w:rPr>
          <w:rFonts w:eastAsia="Tahoma"/>
          <w:sz w:val="26"/>
          <w:szCs w:val="26"/>
          <w:highlight w:val="white"/>
        </w:rPr>
        <w:lastRenderedPageBreak/>
        <w:t>8</w:t>
      </w:r>
      <w:r>
        <w:rPr>
          <w:rFonts w:eastAsia="Tahoma"/>
          <w:sz w:val="26"/>
          <w:szCs w:val="26"/>
          <w:highlight w:val="white"/>
          <w:lang w:val="ru"/>
        </w:rPr>
        <w:t>. Если в результате изменения нормативных правовых актов Российской Федерации отдельные нормы настоящего Положения вступают с ними в противоречие, эти нормы признаются недействующими и до момента внесения изменений в настоящее Положение Общество руководствуется нормативными правовыми актами Российской Федерации.</w:t>
      </w:r>
    </w:p>
    <w:p w:rsidR="00AB4345" w:rsidRDefault="00AB4345"/>
    <w:sectPr w:rsidR="00AB4345">
      <w:footerReference w:type="even" r:id="rId7"/>
      <w:footerReference w:type="default" r:id="rId8"/>
      <w:pgSz w:w="11906" w:h="16838"/>
      <w:pgMar w:top="1134" w:right="851" w:bottom="1021" w:left="1701" w:header="11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345" w:rsidRDefault="00B36399">
      <w:r>
        <w:separator/>
      </w:r>
    </w:p>
  </w:endnote>
  <w:endnote w:type="continuationSeparator" w:id="0">
    <w:p w:rsidR="00AB4345" w:rsidRDefault="00B3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345" w:rsidRDefault="00B36399">
    <w:pPr>
      <w:pStyle w:val="af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AB4345" w:rsidRDefault="00AB4345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345" w:rsidRDefault="00AB4345">
    <w:pPr>
      <w:pStyle w:val="af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345" w:rsidRDefault="00B36399">
      <w:r>
        <w:separator/>
      </w:r>
    </w:p>
  </w:footnote>
  <w:footnote w:type="continuationSeparator" w:id="0">
    <w:p w:rsidR="00AB4345" w:rsidRDefault="00B36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39B2"/>
    <w:multiLevelType w:val="multilevel"/>
    <w:tmpl w:val="8836E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3A23226"/>
    <w:multiLevelType w:val="multilevel"/>
    <w:tmpl w:val="63007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6372648"/>
    <w:multiLevelType w:val="multilevel"/>
    <w:tmpl w:val="2F74C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6A32420"/>
    <w:multiLevelType w:val="multilevel"/>
    <w:tmpl w:val="F244D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51904908"/>
    <w:multiLevelType w:val="hybridMultilevel"/>
    <w:tmpl w:val="1A2A0F76"/>
    <w:lvl w:ilvl="0" w:tplc="78364D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104EF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89A3F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7644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D2CE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8224F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9639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EC58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80C7B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51FA1B24"/>
    <w:multiLevelType w:val="multilevel"/>
    <w:tmpl w:val="E0A82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5ACF06BA"/>
    <w:multiLevelType w:val="multilevel"/>
    <w:tmpl w:val="D508264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1777"/>
        </w:tabs>
        <w:ind w:left="1777" w:hanging="357"/>
      </w:pPr>
    </w:lvl>
    <w:lvl w:ilvl="2">
      <w:start w:val="1"/>
      <w:numFmt w:val="decimal"/>
      <w:lvlText w:val="%1.%2.%3."/>
      <w:lvlJc w:val="left"/>
      <w:pPr>
        <w:tabs>
          <w:tab w:val="num" w:pos="1069"/>
        </w:tabs>
        <w:ind w:left="1067" w:hanging="357"/>
      </w:pPr>
    </w:lvl>
    <w:lvl w:ilvl="3">
      <w:start w:val="1"/>
      <w:numFmt w:val="decimal"/>
      <w:lvlText w:val="%1.%2.%3.%4."/>
      <w:lvlJc w:val="left"/>
      <w:pPr>
        <w:tabs>
          <w:tab w:val="num" w:pos="2510"/>
        </w:tabs>
        <w:ind w:left="2438" w:hanging="648"/>
      </w:p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44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70"/>
        </w:tabs>
        <w:ind w:left="445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90"/>
        </w:tabs>
        <w:ind w:left="5030" w:hanging="1440"/>
      </w:pPr>
    </w:lvl>
  </w:abstractNum>
  <w:abstractNum w:abstractNumId="7" w15:restartNumberingAfterBreak="0">
    <w:nsid w:val="64DD3491"/>
    <w:multiLevelType w:val="multilevel"/>
    <w:tmpl w:val="D9FE7AB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45"/>
    <w:rsid w:val="00320FB3"/>
    <w:rsid w:val="003759B6"/>
    <w:rsid w:val="00425ACA"/>
    <w:rsid w:val="00AB4345"/>
    <w:rsid w:val="00B3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D129B-0364-43F1-9A13-1FD18960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35"/>
    <w:rPr>
      <w:b/>
      <w:bCs/>
      <w:color w:val="4F81BD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rPr>
      <w:lang w:eastAsia="zh-CN"/>
    </w:r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</w:style>
  <w:style w:type="paragraph" w:styleId="af">
    <w:name w:val="footer"/>
    <w:basedOn w:val="a"/>
    <w:link w:val="af0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page number"/>
    <w:basedOn w:val="a0"/>
  </w:style>
  <w:style w:type="paragraph" w:customStyle="1" w:styleId="afc">
    <w:name w:val="Îáû÷íûé"/>
    <w:pPr>
      <w:widowControl w:val="0"/>
    </w:pPr>
  </w:style>
  <w:style w:type="paragraph" w:styleId="25">
    <w:name w:val="Body Text 2"/>
    <w:basedOn w:val="a"/>
    <w:pPr>
      <w:tabs>
        <w:tab w:val="left" w:pos="709"/>
        <w:tab w:val="left" w:pos="1276"/>
      </w:tabs>
      <w:jc w:val="both"/>
    </w:pPr>
    <w:rPr>
      <w:rFonts w:ascii="Tahoma" w:hAnsi="Tahoma" w:cs="Tahoma"/>
      <w:sz w:val="22"/>
    </w:rPr>
  </w:style>
  <w:style w:type="paragraph" w:styleId="33">
    <w:name w:val="Body Text Indent 3"/>
    <w:basedOn w:val="a"/>
    <w:pPr>
      <w:tabs>
        <w:tab w:val="left" w:pos="709"/>
        <w:tab w:val="left" w:pos="851"/>
      </w:tabs>
      <w:ind w:firstLine="709"/>
      <w:jc w:val="both"/>
    </w:pPr>
    <w:rPr>
      <w:rFonts w:ascii="Tahoma" w:hAnsi="Tahoma" w:cs="Tahoma"/>
      <w:sz w:val="22"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e">
    <w:name w:val="annotation reference"/>
    <w:semiHidden/>
    <w:rPr>
      <w:sz w:val="16"/>
      <w:szCs w:val="16"/>
    </w:rPr>
  </w:style>
  <w:style w:type="paragraph" w:styleId="aff">
    <w:name w:val="annotation text"/>
    <w:basedOn w:val="a"/>
    <w:semiHidden/>
  </w:style>
  <w:style w:type="paragraph" w:styleId="aff0">
    <w:name w:val="annotation subject"/>
    <w:basedOn w:val="aff"/>
    <w:next w:val="aff"/>
    <w:semiHidden/>
    <w:rPr>
      <w:b/>
      <w:bCs/>
    </w:rPr>
  </w:style>
  <w:style w:type="character" w:customStyle="1" w:styleId="FontStyle18">
    <w:name w:val="Font Style18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pPr>
      <w:widowControl w:val="0"/>
      <w:spacing w:line="317" w:lineRule="exact"/>
      <w:ind w:firstLine="698"/>
      <w:jc w:val="both"/>
    </w:pPr>
    <w:rPr>
      <w:sz w:val="24"/>
      <w:szCs w:val="24"/>
    </w:rPr>
  </w:style>
  <w:style w:type="paragraph" w:customStyle="1" w:styleId="Style9">
    <w:name w:val="Style9"/>
    <w:basedOn w:val="a"/>
    <w:pPr>
      <w:widowControl w:val="0"/>
      <w:spacing w:line="317" w:lineRule="exact"/>
      <w:ind w:firstLine="720"/>
      <w:jc w:val="both"/>
    </w:pPr>
    <w:rPr>
      <w:sz w:val="24"/>
      <w:szCs w:val="24"/>
    </w:rPr>
  </w:style>
  <w:style w:type="paragraph" w:customStyle="1" w:styleId="Style1">
    <w:name w:val="Style1"/>
    <w:basedOn w:val="a"/>
    <w:pPr>
      <w:widowControl w:val="0"/>
      <w:spacing w:line="317" w:lineRule="exact"/>
      <w:ind w:hanging="360"/>
    </w:pPr>
    <w:rPr>
      <w:sz w:val="24"/>
      <w:szCs w:val="24"/>
    </w:rPr>
  </w:style>
  <w:style w:type="paragraph" w:customStyle="1" w:styleId="Style11">
    <w:name w:val="Style11"/>
    <w:basedOn w:val="a"/>
    <w:pPr>
      <w:widowControl w:val="0"/>
      <w:spacing w:line="331" w:lineRule="exact"/>
      <w:ind w:hanging="360"/>
    </w:pPr>
    <w:rPr>
      <w:sz w:val="24"/>
      <w:szCs w:val="24"/>
    </w:rPr>
  </w:style>
  <w:style w:type="paragraph" w:customStyle="1" w:styleId="aff1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</w:style>
  <w:style w:type="character" w:customStyle="1" w:styleId="af4">
    <w:name w:val="Текст сноски Знак"/>
    <w:link w:val="af3"/>
    <w:uiPriority w:val="99"/>
    <w:semiHidden/>
  </w:style>
  <w:style w:type="character" w:customStyle="1" w:styleId="20">
    <w:name w:val="Заголовок 2 Знак"/>
    <w:link w:val="2"/>
    <w:uiPriority w:val="9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2">
    <w:name w:val="Normal (Web)"/>
    <w:basedOn w:val="a"/>
    <w:uiPriority w:val="99"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>*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creator>Storchay_MA</dc:creator>
  <cp:lastModifiedBy>Логунова Ольга Александровна</cp:lastModifiedBy>
  <cp:revision>2</cp:revision>
  <dcterms:created xsi:type="dcterms:W3CDTF">2026-06-25T11:12:00Z</dcterms:created>
  <dcterms:modified xsi:type="dcterms:W3CDTF">2026-06-25T11:12:00Z</dcterms:modified>
  <cp:version>983040</cp:version>
</cp:coreProperties>
</file>